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F2827" w:rsidR="00FE73FC" w:rsidP="008F2827" w:rsidRDefault="00FE73FC" w14:paraId="4877FCF8" wp14:textId="77777777">
      <w:pPr>
        <w:pStyle w:val="Title2sl"/>
        <w:jc w:val="center"/>
        <w:rPr>
          <w:i/>
        </w:rPr>
      </w:pPr>
      <w:r w:rsidRPr="008F2827">
        <w:rPr>
          <w:i/>
        </w:rPr>
        <w:t>Shaw v. Reno</w:t>
      </w:r>
      <w:r w:rsidR="008F2827">
        <w:rPr>
          <w:i/>
        </w:rPr>
        <w:t xml:space="preserve"> </w:t>
      </w:r>
      <w:r w:rsidRPr="00F05CA2" w:rsidR="008F2827">
        <w:t>(1993)</w:t>
      </w:r>
    </w:p>
    <w:p xmlns:wp14="http://schemas.microsoft.com/office/word/2010/wordml" w:rsidR="008F2827" w:rsidP="00FE73FC" w:rsidRDefault="00FE73FC" w14:paraId="25B2BC0A" wp14:textId="77777777">
      <w:pPr>
        <w:pStyle w:val="Basiccopycenteredsl"/>
        <w:spacing w:after="0"/>
        <w:rPr>
          <w:b w:val="0"/>
        </w:rPr>
      </w:pPr>
      <w:r>
        <w:t xml:space="preserve">Argued: </w:t>
      </w:r>
      <w:r>
        <w:rPr>
          <w:b w:val="0"/>
        </w:rPr>
        <w:t>April 20, 1993</w:t>
      </w:r>
    </w:p>
    <w:p xmlns:wp14="http://schemas.microsoft.com/office/word/2010/wordml" w:rsidRPr="00DE2BBC" w:rsidR="00FE73FC" w:rsidP="00FE73FC" w:rsidRDefault="00FE73FC" w14:paraId="443412E4" wp14:textId="77777777">
      <w:pPr>
        <w:pStyle w:val="Basiccopycenteredsl"/>
        <w:spacing w:after="0"/>
        <w:rPr>
          <w:b w:val="0"/>
        </w:rPr>
      </w:pPr>
      <w:r w:rsidRPr="00F41E93">
        <w:t>Decided</w:t>
      </w:r>
      <w:r>
        <w:rPr>
          <w:b w:val="0"/>
        </w:rPr>
        <w:t>: June 28, 1993</w:t>
      </w:r>
    </w:p>
    <w:p xmlns:wp14="http://schemas.microsoft.com/office/word/2010/wordml" w:rsidRPr="00163850" w:rsidR="00FE73FC" w:rsidP="008F2827" w:rsidRDefault="008F2827" w14:paraId="2E0A6F91" wp14:textId="77777777">
      <w:pPr>
        <w:pStyle w:val="Subhead2sl"/>
      </w:pPr>
      <w:r>
        <w:t>Background</w:t>
      </w:r>
    </w:p>
    <w:p xmlns:wp14="http://schemas.microsoft.com/office/word/2010/wordml" w:rsidR="00FE73FC" w:rsidP="00FE73FC" w:rsidRDefault="00FE73FC" w14:paraId="2DB408D3" wp14:textId="77777777">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w:t>
      </w:r>
      <w:r w:rsidR="00E86AAB">
        <w:t>,</w:t>
      </w:r>
      <w:r>
        <w:t xml:space="preserve"> and felon disenfranchisement were among the practices commonly used to suppress black voting.</w:t>
      </w:r>
      <w:r w:rsidR="00E86AAB">
        <w:t xml:space="preserve"> </w:t>
      </w:r>
    </w:p>
    <w:p xmlns:wp14="http://schemas.microsoft.com/office/word/2010/wordml" w:rsidR="00FE73FC" w:rsidP="00FE73FC" w:rsidRDefault="00FE73FC" w14:paraId="6CFC285E" wp14:textId="77777777">
      <w:pPr>
        <w:pStyle w:val="Basiccopysl"/>
      </w:pPr>
      <w:r>
        <w:t>In order to prevent states from suppressing the right of African</w:t>
      </w:r>
      <w:r w:rsidR="00E86AAB">
        <w:t>-</w:t>
      </w:r>
      <w:r>
        <w:t xml:space="preserve">Americans and other minorities to vote, Congress passed the </w:t>
      </w:r>
      <w:r w:rsidRPr="008F2827">
        <w:t>Voting Rights Act</w:t>
      </w:r>
      <w:r>
        <w:t xml:space="preserve"> in 1965. This law prohibited voting rules that discriminated on the basis of race. Th</w:t>
      </w:r>
      <w:bookmarkStart w:name="_GoBack" w:id="0"/>
      <w:bookmarkEnd w:id="0"/>
      <w:r>
        <w:t xml:space="preserve">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xmlns:wp14="http://schemas.microsoft.com/office/word/2010/wordml" w:rsidR="00FE73FC" w:rsidP="00FE73FC" w:rsidRDefault="00FE73FC" w14:paraId="03B0166D" wp14:textId="77777777">
      <w:pPr>
        <w:pStyle w:val="Basiccopysl"/>
      </w:pPr>
      <w:r>
        <w:t xml:space="preserve">In </w:t>
      </w:r>
      <w:r w:rsidRPr="00B444BC">
        <w:rPr>
          <w:i/>
        </w:rPr>
        <w:t xml:space="preserve">Thornburg v. </w:t>
      </w:r>
      <w:proofErr w:type="spellStart"/>
      <w:r w:rsidRPr="00B444BC">
        <w:rPr>
          <w:i/>
        </w:rPr>
        <w:t>Gingles</w:t>
      </w:r>
      <w:proofErr w:type="spellEnd"/>
      <w:r>
        <w:t xml:space="preserve"> (1986), the Supreme Court ruled that if votin</w:t>
      </w:r>
      <w:r w:rsidR="008F2827">
        <w:t>g is racially polarized, and if</w:t>
      </w:r>
      <w:r>
        <w:t xml:space="preserve">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xmlns:wp14="http://schemas.microsoft.com/office/word/2010/wordml" w:rsidRPr="00163850" w:rsidR="00FE73FC" w:rsidP="008F2827" w:rsidRDefault="00FE73FC" w14:paraId="033F3061" wp14:textId="77777777">
      <w:pPr>
        <w:pStyle w:val="Subhead2sl"/>
      </w:pPr>
      <w:r w:rsidRPr="00163850">
        <w:t xml:space="preserve">Facts </w:t>
      </w:r>
    </w:p>
    <w:p xmlns:wp14="http://schemas.microsoft.com/office/word/2010/wordml" w:rsidR="00FE73FC" w:rsidP="008F2827" w:rsidRDefault="00FE73FC" w14:paraId="014A8D62" wp14:textId="77777777">
      <w:pPr>
        <w:pStyle w:val="Basiccopysl"/>
      </w:pPr>
      <w:r>
        <w:t>Between 1865 and 1993</w:t>
      </w:r>
      <w:r w:rsidRPr="00163850">
        <w:t>, the state of North Carolina</w:t>
      </w:r>
      <w:r>
        <w:t xml:space="preserve"> elected only seven African-Americans to the U</w:t>
      </w:r>
      <w:r w:rsidR="00E86AAB">
        <w:t xml:space="preserve">.S. </w:t>
      </w:r>
      <w:r>
        <w:t>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w:t>
      </w:r>
      <w:r w:rsidR="00E86AAB">
        <w:t>-</w:t>
      </w:r>
      <w:r>
        <w:t xml:space="preserve">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w:t>
      </w:r>
      <w:r w:rsidR="00E86AAB">
        <w:t xml:space="preserve">U.S. </w:t>
      </w:r>
      <w:r>
        <w:t xml:space="preserve">Department of Justice. The </w:t>
      </w:r>
      <w:r w:rsidR="00E86AAB">
        <w:t>a</w:t>
      </w:r>
      <w:r>
        <w:t xml:space="preserve">ttorney </w:t>
      </w:r>
      <w:r w:rsidR="00E86AAB">
        <w:t>g</w:t>
      </w:r>
      <w:r>
        <w:t xml:space="preserve">eneral rejected the North Carolina state legislature’s first </w:t>
      </w:r>
      <w:r>
        <w:lastRenderedPageBreak/>
        <w:t xml:space="preserve">redistricting plan because it created only one majority-minority district. The Department of Justice said that a second majority-minority district could also be created. </w:t>
      </w:r>
    </w:p>
    <w:p xmlns:wp14="http://schemas.microsoft.com/office/word/2010/wordml" w:rsidRPr="00842CA0" w:rsidR="00FE73FC" w:rsidP="008F2827" w:rsidRDefault="00FE73FC" w14:paraId="27AD9046" wp14:textId="77777777">
      <w:pPr>
        <w:pStyle w:val="Basiccopysl"/>
      </w:pPr>
      <w:r>
        <w:t>The General Assembly (North Carolina’s legislature) redrew the district lines to create a second majority-minority district, District 12.</w:t>
      </w:r>
      <w:r w:rsidR="00E86AAB">
        <w:t xml:space="preserve"> </w:t>
      </w:r>
      <w:r>
        <w:t xml:space="preserve">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rsidR="00E86AAB">
        <w:t>a</w:t>
      </w:r>
      <w:r w:rsidRPr="0053632B">
        <w:t xml:space="preserve">ttorney </w:t>
      </w:r>
      <w:r w:rsidR="00E86AAB">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xmlns:wp14="http://schemas.microsoft.com/office/word/2010/wordml" w:rsidR="00FE73FC" w:rsidP="008F2827" w:rsidRDefault="00FE73FC" w14:paraId="6D8642B3" wp14:textId="77777777">
      <w:pPr>
        <w:pStyle w:val="Basiccopysl"/>
      </w:pPr>
      <w:r>
        <w:t xml:space="preserve">Five white voters filed a lawsuit against both state and federal officials in </w:t>
      </w:r>
      <w:r w:rsidR="00E86AAB">
        <w:t xml:space="preserve">the </w:t>
      </w:r>
      <w:r w:rsidRPr="00E86AAB" w:rsidR="00E86AAB">
        <w:t>U</w:t>
      </w:r>
      <w:r w:rsidR="00E86AAB">
        <w:t>.</w:t>
      </w:r>
      <w:r w:rsidRPr="00E86AAB" w:rsidR="00E86AAB">
        <w:t>S</w:t>
      </w:r>
      <w:r w:rsidR="00E86AAB">
        <w:t xml:space="preserve">. </w:t>
      </w:r>
      <w:r w:rsidRPr="00E86AAB" w:rsidR="00E86AAB">
        <w:t>District Court for the Eas</w:t>
      </w:r>
      <w:r w:rsidR="00E86AAB">
        <w:t>tern District of North Carolina</w:t>
      </w:r>
      <w:r>
        <w:t>.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w:t>
      </w:r>
      <w:r w:rsidR="00E86AAB">
        <w:t xml:space="preserve"> </w:t>
      </w:r>
      <w:r>
        <w:t xml:space="preserve">The </w:t>
      </w:r>
      <w:r w:rsidR="00E86AAB">
        <w:t>D</w:t>
      </w:r>
      <w:r>
        <w:t xml:space="preserve">istrict </w:t>
      </w:r>
      <w:r w:rsidR="00E86AAB">
        <w:t>C</w:t>
      </w:r>
      <w:r>
        <w:t xml:space="preserve">ourt dismissed the case, concluding that using race-based districting to benefit minority voters does not violate the Constitution. The voters appealed to the Supreme Court, which is required by law to hear most redistricting cases. </w:t>
      </w:r>
    </w:p>
    <w:p xmlns:wp14="http://schemas.microsoft.com/office/word/2010/wordml" w:rsidRPr="00163850" w:rsidR="00FE73FC" w:rsidP="008F2827" w:rsidRDefault="00FE73FC" w14:paraId="77CF76ED" wp14:textId="77777777">
      <w:pPr>
        <w:pStyle w:val="Subhead2sl"/>
      </w:pPr>
      <w:r w:rsidRPr="00163850">
        <w:t>Issue</w:t>
      </w:r>
    </w:p>
    <w:p xmlns:wp14="http://schemas.microsoft.com/office/word/2010/wordml" w:rsidRPr="00163850" w:rsidR="00FE73FC" w:rsidP="008F2827" w:rsidRDefault="00FE73FC" w14:paraId="05A96BA4" wp14:textId="7777777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xmlns:wp14="http://schemas.microsoft.com/office/word/2010/wordml" w:rsidRPr="00163850" w:rsidR="00FE73FC" w:rsidP="008F2827" w:rsidRDefault="00FE73FC" w14:paraId="19F8AE85" wp14:textId="77777777">
      <w:pPr>
        <w:pStyle w:val="Subhead2sl"/>
      </w:pPr>
      <w:r w:rsidRPr="00163850">
        <w:t xml:space="preserve">Constitutional Amendments and </w:t>
      </w:r>
      <w:r w:rsidR="008F2827">
        <w:t xml:space="preserve">Supreme Court </w:t>
      </w:r>
      <w:r w:rsidRPr="00163850">
        <w:t>Precedents</w:t>
      </w:r>
    </w:p>
    <w:p xmlns:wp14="http://schemas.microsoft.com/office/word/2010/wordml" w:rsidRPr="008F2827" w:rsidR="00FE73FC" w:rsidP="008F2827" w:rsidRDefault="00FE73FC" w14:paraId="08CC83D7" wp14:textId="77777777">
      <w:pPr>
        <w:pStyle w:val="Bulletsl"/>
        <w:spacing w:before="240"/>
        <w:rPr>
          <w:b/>
        </w:rPr>
      </w:pPr>
      <w:r w:rsidRPr="008F2827">
        <w:rPr>
          <w:b/>
        </w:rPr>
        <w:t>14</w:t>
      </w:r>
      <w:r w:rsidRPr="008F2827">
        <w:rPr>
          <w:b/>
          <w:vertAlign w:val="superscript"/>
        </w:rPr>
        <w:t>th</w:t>
      </w:r>
      <w:r w:rsidRPr="008F2827">
        <w:rPr>
          <w:b/>
        </w:rPr>
        <w:t xml:space="preserve"> Amendment to the U.S. Constitution</w:t>
      </w:r>
    </w:p>
    <w:p xmlns:wp14="http://schemas.microsoft.com/office/word/2010/wordml" w:rsidR="00FE73FC" w:rsidP="008F2827" w:rsidRDefault="00FE73FC" w14:paraId="6E6F670B" wp14:textId="7777777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xmlns:wp14="http://schemas.microsoft.com/office/word/2010/wordml" w:rsidRPr="008F2827" w:rsidR="00FE73FC" w:rsidP="008F2827" w:rsidRDefault="00FE73FC" w14:paraId="1769E40D" wp14:textId="77777777">
      <w:pPr>
        <w:pStyle w:val="Bulletsl"/>
        <w:spacing w:before="240"/>
        <w:rPr>
          <w:b/>
        </w:rPr>
      </w:pPr>
      <w:r w:rsidRPr="008F2827">
        <w:rPr>
          <w:b/>
        </w:rPr>
        <w:t>15th Amendment to the U.S. Constitution</w:t>
      </w:r>
    </w:p>
    <w:p xmlns:wp14="http://schemas.microsoft.com/office/word/2010/wordml" w:rsidRPr="008F2827" w:rsidR="00FE73FC" w:rsidP="008F2827" w:rsidRDefault="00FE73FC" w14:paraId="4D9CFA47" wp14:textId="7777777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xmlns:wp14="http://schemas.microsoft.com/office/word/2010/wordml" w:rsidRPr="008F2827" w:rsidR="00FE73FC" w:rsidP="34C36DBF" w:rsidRDefault="00FE73FC" w14:paraId="705A8858" wp14:noSpellErr="1" wp14:textId="19AE2343">
      <w:pPr>
        <w:pStyle w:val="Bulletsl"/>
        <w:spacing w:before="240"/>
        <w:rPr>
          <w:b w:val="1"/>
          <w:bCs w:val="1"/>
        </w:rPr>
      </w:pPr>
      <w:r w:rsidRPr="34C36DBF" w:rsidR="34C36DBF">
        <w:rPr>
          <w:b w:val="1"/>
          <w:bCs w:val="1"/>
          <w:i w:val="1"/>
          <w:iCs w:val="1"/>
        </w:rPr>
        <w:t xml:space="preserve">Gomillion v. </w:t>
      </w:r>
      <w:r w:rsidRPr="34C36DBF" w:rsidR="34C36DBF">
        <w:rPr>
          <w:b w:val="1"/>
          <w:bCs w:val="1"/>
          <w:i w:val="1"/>
          <w:iCs w:val="1"/>
        </w:rPr>
        <w:t>Ligh</w:t>
      </w:r>
      <w:r w:rsidRPr="34C36DBF" w:rsidR="34C36DBF">
        <w:rPr>
          <w:b w:val="1"/>
          <w:bCs w:val="1"/>
          <w:i w:val="1"/>
          <w:iCs w:val="1"/>
        </w:rPr>
        <w:t>t</w:t>
      </w:r>
      <w:r w:rsidRPr="34C36DBF" w:rsidR="34C36DBF">
        <w:rPr>
          <w:b w:val="1"/>
          <w:bCs w:val="1"/>
          <w:i w:val="1"/>
          <w:iCs w:val="1"/>
        </w:rPr>
        <w:t>foot</w:t>
      </w:r>
      <w:r w:rsidRPr="34C36DBF" w:rsidR="34C36DBF">
        <w:rPr>
          <w:b w:val="1"/>
          <w:bCs w:val="1"/>
        </w:rPr>
        <w:t xml:space="preserve"> (1960)</w:t>
      </w:r>
    </w:p>
    <w:p xmlns:wp14="http://schemas.microsoft.com/office/word/2010/wordml" w:rsidRPr="008F2827" w:rsidR="00FE73FC" w:rsidP="008F2827" w:rsidRDefault="00FE73FC" w14:paraId="799C68DA" wp14:textId="7777777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sidR="00E86AAB">
        <w:rPr>
          <w:shd w:val="clear" w:color="auto" w:fill="FFFFFF"/>
        </w:rPr>
        <w:t>c</w:t>
      </w:r>
      <w:r w:rsidRPr="008F2827">
        <w:rPr>
          <w:shd w:val="clear" w:color="auto" w:fill="FFFFFF"/>
        </w:rPr>
        <w:t>ity of Tuskegee.</w:t>
      </w:r>
      <w:r w:rsidR="00E86AAB">
        <w:rPr>
          <w:shd w:val="clear" w:color="auto" w:fill="FFFFFF"/>
        </w:rPr>
        <w:t xml:space="preserve"> </w:t>
      </w:r>
      <w:r w:rsidRPr="008F2827">
        <w:rPr>
          <w:shd w:val="clear" w:color="auto" w:fill="FFFFFF"/>
        </w:rPr>
        <w:t>While the city had long been shaped as a square, the legislature redrew it as “a strangely irregular twenty-eight-sided figure.”</w:t>
      </w:r>
      <w:r w:rsidR="00E86AAB">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sidR="00E86AAB">
        <w:rPr>
          <w:shd w:val="clear" w:color="auto" w:fill="FFFFFF"/>
        </w:rPr>
        <w:t xml:space="preserve"> </w:t>
      </w:r>
      <w:r w:rsidRPr="008F2827">
        <w:rPr>
          <w:shd w:val="clear" w:color="auto" w:fill="FFFFFF"/>
        </w:rPr>
        <w:t xml:space="preserve">The U.S. Supreme Court reversed. The Court found it difficult to explain the bizarrely shaped district as anything other than an effort to segregate black voters and deprive them of their right to </w:t>
      </w:r>
      <w:r w:rsidRPr="008F2827">
        <w:rPr>
          <w:shd w:val="clear" w:color="auto" w:fill="FFFFFF"/>
        </w:rPr>
        <w:lastRenderedPageBreak/>
        <w:t>vote. The Court concluded that courts have the power under the 15th Amendment to invalidate districts that are drawn to abridge the right to vote on the basis of race.</w:t>
      </w:r>
      <w:r w:rsidR="00E86AAB">
        <w:rPr>
          <w:shd w:val="clear" w:color="auto" w:fill="FFFFFF"/>
        </w:rPr>
        <w:t xml:space="preserve"> </w:t>
      </w:r>
    </w:p>
    <w:p xmlns:wp14="http://schemas.microsoft.com/office/word/2010/wordml" w:rsidRPr="008F2827" w:rsidR="00FE73FC" w:rsidP="008F2827" w:rsidRDefault="00FE73FC" w14:paraId="4D58206C" wp14:textId="77777777">
      <w:pPr>
        <w:pStyle w:val="Bulletsl"/>
        <w:spacing w:before="240"/>
        <w:rPr>
          <w:b/>
          <w:i/>
        </w:rPr>
      </w:pPr>
      <w:r w:rsidRPr="008F2827">
        <w:rPr>
          <w:b/>
          <w:i/>
        </w:rPr>
        <w:t xml:space="preserve">United Jewish Organizations of </w:t>
      </w:r>
      <w:proofErr w:type="spellStart"/>
      <w:r w:rsidRPr="008F2827">
        <w:rPr>
          <w:b/>
          <w:i/>
        </w:rPr>
        <w:t>Williamsburgh</w:t>
      </w:r>
      <w:proofErr w:type="spellEnd"/>
      <w:r w:rsidRPr="008F2827">
        <w:rPr>
          <w:b/>
          <w:i/>
        </w:rPr>
        <w:t xml:space="preserve">, Inc. v. Carey </w:t>
      </w:r>
      <w:r w:rsidRPr="008F2827">
        <w:rPr>
          <w:b/>
        </w:rPr>
        <w:t>(1977)</w:t>
      </w:r>
    </w:p>
    <w:p xmlns:wp14="http://schemas.microsoft.com/office/word/2010/wordml" w:rsidRPr="008F2827" w:rsidR="00FE73FC" w:rsidP="008F2827" w:rsidRDefault="00FE73FC" w14:paraId="543AA0EC" wp14:textId="7777777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xmlns:wp14="http://schemas.microsoft.com/office/word/2010/wordml" w:rsidRPr="00163850" w:rsidR="00FE73FC" w:rsidP="008F2827" w:rsidRDefault="00FE73FC" w14:paraId="2586DBE9" wp14:textId="77777777">
      <w:pPr>
        <w:pStyle w:val="Subhead2sl"/>
      </w:pPr>
      <w:r>
        <w:t>Arguments for Shaw (</w:t>
      </w:r>
      <w:r w:rsidR="00E86AAB">
        <w:t>petitioner</w:t>
      </w:r>
      <w:r>
        <w:t>)</w:t>
      </w:r>
    </w:p>
    <w:p xmlns:wp14="http://schemas.microsoft.com/office/word/2010/wordml" w:rsidRPr="00494D0D" w:rsidR="00FE73FC" w:rsidP="008F2827" w:rsidRDefault="00FE73FC" w14:paraId="105479F7" wp14:textId="77777777">
      <w:pPr>
        <w:pStyle w:val="Bulletsl"/>
        <w:spacing w:line="276" w:lineRule="auto"/>
        <w:rPr>
          <w:sz w:val="20"/>
          <w:szCs w:val="20"/>
        </w:rPr>
      </w:pPr>
      <w:r>
        <w:rPr>
          <w:shd w:val="clear" w:color="auto" w:fill="FFFFFF"/>
        </w:rPr>
        <w:t>The Constitution is “color-blind,” meaning it prohibits using race as the basis for how to draw districts.</w:t>
      </w:r>
      <w:r w:rsidR="00E86AAB">
        <w:rPr>
          <w:shd w:val="clear" w:color="auto" w:fill="FFFFFF"/>
        </w:rPr>
        <w:t xml:space="preserve"> </w:t>
      </w:r>
      <w:r>
        <w:rPr>
          <w:shd w:val="clear" w:color="auto" w:fill="FFFFFF"/>
        </w:rPr>
        <w:t xml:space="preserve">This redistricting plan is the opposite of color-blind and amounts to unconstitutional discrimination on the basis of race. </w:t>
      </w:r>
    </w:p>
    <w:p xmlns:wp14="http://schemas.microsoft.com/office/word/2010/wordml" w:rsidRPr="00494D0D" w:rsidR="00FE73FC" w:rsidP="008F2827" w:rsidRDefault="00FE73FC" w14:paraId="19F59991" wp14:textId="77777777">
      <w:pPr>
        <w:pStyle w:val="Bulletsl"/>
        <w:spacing w:line="276" w:lineRule="auto"/>
        <w:rPr>
          <w:szCs w:val="20"/>
        </w:rPr>
      </w:pPr>
      <w:r w:rsidRPr="0032734D">
        <w:rPr>
          <w:shd w:val="clear" w:color="auto" w:fill="FFFFFF"/>
        </w:rPr>
        <w:t xml:space="preserve">The snake-like shape of District 12 makes it neither compact nor truly contiguous, </w:t>
      </w:r>
      <w:r w:rsidR="00E86AAB">
        <w:rPr>
          <w:shd w:val="clear" w:color="auto" w:fill="FFFFFF"/>
        </w:rPr>
        <w:t xml:space="preserve">which are the </w:t>
      </w:r>
      <w:r>
        <w:rPr>
          <w:shd w:val="clear" w:color="auto" w:fill="FFFFFF"/>
        </w:rPr>
        <w:t xml:space="preserve">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xmlns:wp14="http://schemas.microsoft.com/office/word/2010/wordml" w:rsidRPr="00494D0D" w:rsidR="00FE73FC" w:rsidP="008F2827" w:rsidRDefault="00FE73FC" w14:paraId="2EC926A5" wp14:noSpellErr="1" wp14:textId="0CE22058">
      <w:pPr>
        <w:pStyle w:val="Bulletsl"/>
        <w:spacing w:line="276" w:lineRule="auto"/>
        <w:rPr/>
      </w:pPr>
      <w:r w:rsidRPr="34C36DBF" w:rsidR="34C36DBF">
        <w:rPr>
          <w:color w:val="000000" w:themeColor="text1" w:themeTint="FF" w:themeShade="FF"/>
        </w:rPr>
        <w:t xml:space="preserve">In </w:t>
      </w:r>
      <w:r w:rsidRPr="34C36DBF" w:rsidR="34C36DBF">
        <w:rPr>
          <w:i w:val="1"/>
          <w:iCs w:val="1"/>
        </w:rPr>
        <w:t xml:space="preserve">Gomillion v. </w:t>
      </w:r>
      <w:r w:rsidRPr="34C36DBF" w:rsidR="34C36DBF">
        <w:rPr>
          <w:i w:val="1"/>
          <w:iCs w:val="1"/>
        </w:rPr>
        <w:t>Ligh</w:t>
      </w:r>
      <w:r w:rsidRPr="34C36DBF" w:rsidR="34C36DBF">
        <w:rPr>
          <w:i w:val="1"/>
          <w:iCs w:val="1"/>
        </w:rPr>
        <w:t>t</w:t>
      </w:r>
      <w:r w:rsidRPr="34C36DBF" w:rsidR="34C36DBF">
        <w:rPr>
          <w:i w:val="1"/>
          <w:iCs w:val="1"/>
        </w:rPr>
        <w:t>foot</w:t>
      </w:r>
      <w:r w:rsidR="34C36DBF">
        <w:rPr/>
        <w:t xml:space="preserve"> (1960)</w:t>
      </w:r>
      <w:r w:rsidRPr="34C36DBF" w:rsidR="34C36DBF">
        <w:rPr>
          <w:color w:val="000000" w:themeColor="text1" w:themeTint="FF" w:themeShade="FF"/>
        </w:rPr>
        <w:t>, the Court held that dividing voters into districts on the basis of their race is impermissible racial segregation. That does not change just because race is used to advance the interests of a minority group rather than limit them.</w:t>
      </w:r>
    </w:p>
    <w:p xmlns:wp14="http://schemas.microsoft.com/office/word/2010/wordml" w:rsidRPr="0032734D" w:rsidR="00FE73FC" w:rsidP="008F2827" w:rsidRDefault="00FE73FC" w14:paraId="1D4DC3AA" wp14:textId="7777777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xmlns:wp14="http://schemas.microsoft.com/office/word/2010/wordml" w:rsidRPr="00494D0D" w:rsidR="00FE73FC" w:rsidP="008F2827" w:rsidRDefault="00FE73FC" w14:paraId="5C23D13A" wp14:textId="77777777">
      <w:pPr>
        <w:pStyle w:val="Subhead2sl"/>
        <w:rPr>
          <w:shd w:val="clear" w:color="auto" w:fill="FFFFFF"/>
        </w:rPr>
      </w:pPr>
      <w:r w:rsidRPr="00494D0D">
        <w:rPr>
          <w:shd w:val="clear" w:color="auto" w:fill="FFFFFF"/>
        </w:rPr>
        <w:t>Arguments for Reno (</w:t>
      </w:r>
      <w:r w:rsidR="00E86AAB">
        <w:rPr>
          <w:shd w:val="clear" w:color="auto" w:fill="FFFFFF"/>
        </w:rPr>
        <w:t>respondent</w:t>
      </w:r>
      <w:r w:rsidRPr="00494D0D">
        <w:rPr>
          <w:shd w:val="clear" w:color="auto" w:fill="FFFFFF"/>
        </w:rPr>
        <w:t>)</w:t>
      </w:r>
    </w:p>
    <w:p xmlns:wp14="http://schemas.microsoft.com/office/word/2010/wordml" w:rsidRPr="003D1C1B" w:rsidR="00FE73FC" w:rsidP="008F2827" w:rsidRDefault="00FE73FC" w14:paraId="6B11FFFE" wp14:textId="7777777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sidR="00E86AAB">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xmlns:wp14="http://schemas.microsoft.com/office/word/2010/wordml" w:rsidRPr="00B444BC" w:rsidR="00FE73FC" w:rsidP="008F2827" w:rsidRDefault="00FE73FC" w14:paraId="49F49E0D" wp14:textId="7777777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sidR="00E86AAB">
        <w:rPr>
          <w:shd w:val="clear" w:color="auto" w:fill="FFFFFF"/>
        </w:rPr>
        <w:t>,</w:t>
      </w:r>
      <w:r w:rsidRPr="00DA2DC2">
        <w:rPr>
          <w:shd w:val="clear" w:color="auto" w:fill="FFFFFF"/>
        </w:rPr>
        <w:t xml:space="preserve"> and other minority voters, especially where there has been voting discrimination in the past.</w:t>
      </w:r>
      <w:r w:rsidR="00E86AAB">
        <w:rPr>
          <w:shd w:val="clear" w:color="auto" w:fill="FFFFFF"/>
        </w:rPr>
        <w:t xml:space="preserve"> </w:t>
      </w:r>
    </w:p>
    <w:p xmlns:wp14="http://schemas.microsoft.com/office/word/2010/wordml" w:rsidR="00FE73FC" w:rsidP="008F2827" w:rsidRDefault="00FE73FC" w14:paraId="515FEDB0" wp14:noSpellErr="1" wp14:textId="2A5CFFC1">
      <w:pPr>
        <w:pStyle w:val="Bulletsl"/>
        <w:spacing w:line="276" w:lineRule="auto"/>
        <w:rPr/>
      </w:pPr>
      <w:r w:rsidR="34C36DBF">
        <w:rPr/>
        <w:t xml:space="preserve">In </w:t>
      </w:r>
      <w:r w:rsidRPr="34C36DBF" w:rsidR="34C36DBF">
        <w:rPr>
          <w:i w:val="1"/>
          <w:iCs w:val="1"/>
        </w:rPr>
        <w:t xml:space="preserve">Gomillion v. </w:t>
      </w:r>
      <w:r w:rsidRPr="34C36DBF" w:rsidR="34C36DBF">
        <w:rPr>
          <w:i w:val="1"/>
          <w:iCs w:val="1"/>
        </w:rPr>
        <w:t>Ligh</w:t>
      </w:r>
      <w:r w:rsidRPr="34C36DBF" w:rsidR="34C36DBF">
        <w:rPr>
          <w:i w:val="1"/>
          <w:iCs w:val="1"/>
        </w:rPr>
        <w:t>tfo</w:t>
      </w:r>
      <w:r w:rsidRPr="34C36DBF" w:rsidR="34C36DBF">
        <w:rPr>
          <w:i w:val="1"/>
          <w:iCs w:val="1"/>
        </w:rPr>
        <w:t>ot</w:t>
      </w:r>
      <w:r w:rsidR="34C36DBF">
        <w:rPr/>
        <w:t xml:space="preserve"> (1960), the Court held that districts can’t be drawn to discriminate against minorities. But that does not mean that race can’t be used to draw districts that advance the interests of minorities.  </w:t>
      </w:r>
    </w:p>
    <w:p xmlns:wp14="http://schemas.microsoft.com/office/word/2010/wordml" w:rsidRPr="00DA2DC2" w:rsidR="00FE73FC" w:rsidP="008F2827" w:rsidRDefault="00FE73FC" w14:paraId="26CEB4DD" wp14:textId="77777777">
      <w:pPr>
        <w:pStyle w:val="Bulletsl"/>
        <w:spacing w:line="276" w:lineRule="auto"/>
        <w:rPr>
          <w:shd w:val="clear" w:color="auto" w:fill="FFFFFF"/>
        </w:rPr>
      </w:pPr>
      <w:r w:rsidRPr="00DA2DC2">
        <w:rPr>
          <w:shd w:val="clear" w:color="auto" w:fill="FFFFFF"/>
        </w:rPr>
        <w:lastRenderedPageBreak/>
        <w:t xml:space="preserve">In </w:t>
      </w:r>
      <w:r w:rsidRPr="00DA2DC2">
        <w:rPr>
          <w:i/>
        </w:rPr>
        <w:t xml:space="preserve">United Jewish Organizations of </w:t>
      </w:r>
      <w:proofErr w:type="spellStart"/>
      <w:r w:rsidRPr="00DA2DC2">
        <w:rPr>
          <w:i/>
        </w:rPr>
        <w:t>Williamsburgh</w:t>
      </w:r>
      <w:proofErr w:type="spellEnd"/>
      <w:r w:rsidRPr="00DA2DC2">
        <w:rPr>
          <w:i/>
        </w:rPr>
        <w:t>,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xmlns:wp14="http://schemas.microsoft.com/office/word/2010/wordml" w:rsidRPr="008F2827" w:rsidR="00FE73FC" w:rsidP="008F2827" w:rsidRDefault="00FE73FC" w14:paraId="3449B647" wp14:textId="77777777">
      <w:pPr>
        <w:pStyle w:val="Subhead2sl"/>
        <w:rPr>
          <w:rStyle w:val="Subhead2slChar"/>
          <w:b/>
          <w:i/>
        </w:rPr>
      </w:pPr>
      <w:r w:rsidRPr="008F2827">
        <w:rPr>
          <w:rStyle w:val="Subhead2slChar"/>
          <w:b/>
          <w:i/>
        </w:rPr>
        <w:t>Decision</w:t>
      </w:r>
    </w:p>
    <w:p xmlns:wp14="http://schemas.microsoft.com/office/word/2010/wordml" w:rsidR="00FE73FC" w:rsidP="008F2827" w:rsidRDefault="00FE73FC" w14:paraId="02E1A924" wp14:textId="77777777">
      <w:pPr>
        <w:pStyle w:val="Basiccopysl"/>
      </w:pPr>
      <w:r>
        <w:t>In a 5</w:t>
      </w:r>
      <w:r w:rsidR="00E86AAB">
        <w:t>–</w:t>
      </w:r>
      <w:r>
        <w:t>4 decision, the U.S. Supreme Court decided in favor of Shaw, and sent the case back to the lower court to be reheard. Justice O’Connor authored the majority decision, which was joined by Chief Justice Rehnquist</w:t>
      </w:r>
      <w:r w:rsidR="00E86AAB">
        <w:t xml:space="preserve"> and </w:t>
      </w:r>
      <w:r>
        <w:t>Justices Scalia, Kennedy, and Thomas. Justices White, Blackmun, Stevens, and Souter dissented.</w:t>
      </w:r>
    </w:p>
    <w:p xmlns:wp14="http://schemas.microsoft.com/office/word/2010/wordml" w:rsidRPr="00163850" w:rsidR="00FE73FC" w:rsidP="008F2827" w:rsidRDefault="00FE73FC" w14:paraId="61D7DBEC" wp14:textId="77777777">
      <w:pPr>
        <w:pStyle w:val="Subhead3sl"/>
      </w:pPr>
      <w:r w:rsidRPr="00163850">
        <w:t>Majority</w:t>
      </w:r>
    </w:p>
    <w:p xmlns:wp14="http://schemas.microsoft.com/office/word/2010/wordml" w:rsidR="00FE73FC" w:rsidP="008F2827" w:rsidRDefault="00FE73FC" w14:paraId="0BFB391B" wp14:textId="7777777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proofErr w:type="spellStart"/>
      <w:r w:rsidRPr="00B444BC">
        <w:rPr>
          <w:i/>
          <w:shd w:val="clear" w:color="auto" w:fill="FFFFFF"/>
        </w:rPr>
        <w:t>Gomillion</w:t>
      </w:r>
      <w:proofErr w:type="spellEnd"/>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xmlns:wp14="http://schemas.microsoft.com/office/word/2010/wordml" w:rsidR="00FE73FC" w:rsidP="008F2827" w:rsidRDefault="00FE73FC" w14:paraId="5EBF613F" wp14:textId="7777777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w:t>
      </w:r>
      <w:r w:rsidR="00E86AAB">
        <w:rPr>
          <w:shd w:val="clear" w:color="auto" w:fill="FFFFFF"/>
        </w:rPr>
        <w:t>s</w:t>
      </w:r>
      <w:r>
        <w:rPr>
          <w:shd w:val="clear" w:color="auto" w:fill="FFFFFF"/>
        </w:rPr>
        <w:t xml:space="preserve">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xmlns:wp14="http://schemas.microsoft.com/office/word/2010/wordml" w:rsidRPr="001E4CFC" w:rsidR="00FE73FC" w:rsidP="008F2827" w:rsidRDefault="00FE73FC" w14:paraId="79170D83" wp14:textId="7777777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w:t>
      </w:r>
      <w:r w:rsidR="008F2827">
        <w:rPr>
          <w:shd w:val="clear" w:color="auto" w:fill="FFFFFF"/>
        </w:rPr>
        <w:t>ified in terms other than race.</w:t>
      </w:r>
    </w:p>
    <w:p xmlns:wp14="http://schemas.microsoft.com/office/word/2010/wordml" w:rsidRPr="00163850" w:rsidR="00FE73FC" w:rsidP="008F2827" w:rsidRDefault="00FE73FC" w14:paraId="619A6659" wp14:textId="77777777">
      <w:pPr>
        <w:pStyle w:val="Subhead3sl"/>
      </w:pPr>
      <w:r>
        <w:t>Dissents</w:t>
      </w:r>
    </w:p>
    <w:p xmlns:wp14="http://schemas.microsoft.com/office/word/2010/wordml" w:rsidRPr="00415813" w:rsidR="00FE73FC" w:rsidP="008F2827" w:rsidRDefault="00FE73FC" w14:paraId="1D0963FB" wp14:textId="77777777">
      <w:pPr>
        <w:pStyle w:val="Basiccopysl"/>
      </w:pPr>
      <w:r>
        <w:t>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w:t>
      </w:r>
      <w:r w:rsidR="00E86AAB">
        <w:t xml:space="preserve"> </w:t>
      </w:r>
      <w:r>
        <w:t xml:space="preserve">Some of the dissenters also argued that </w:t>
      </w:r>
      <w:r w:rsidRPr="00415813">
        <w:t>there are legitimate reasons to consider race</w:t>
      </w:r>
      <w:r>
        <w:t xml:space="preserve"> because people of the same race share interests and often vote </w:t>
      </w:r>
      <w:r>
        <w:lastRenderedPageBreak/>
        <w:t>together, and that race-conscious gerrymandering only violates the Equal Protection Clause if the purpose of those drawing the boundaries is to enhance the power of the group in control of the process, at the expense of minority voters.</w:t>
      </w:r>
      <w:r w:rsidR="00E86AAB">
        <w:t xml:space="preserve"> </w:t>
      </w:r>
    </w:p>
    <w:sectPr w:rsidRPr="00415813" w:rsidR="00FE73FC" w:rsidSect="00F42CDF">
      <w:headerReference w:type="default" r:id="rId8"/>
      <w:footerReference w:type="default" r:id="rId9"/>
      <w:headerReference w:type="first" r:id="rId10"/>
      <w:footerReference w:type="first" r:id="rId11"/>
      <w:footnotePr>
        <w:numFmt w:val="chicago"/>
      </w:footnotePr>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355C0" w:rsidP="0078549D" w:rsidRDefault="00F355C0" w14:paraId="02EB378F" wp14:textId="77777777">
      <w:pPr>
        <w:spacing w:after="0" w:line="240" w:lineRule="auto"/>
      </w:pPr>
      <w:r>
        <w:separator/>
      </w:r>
    </w:p>
  </w:endnote>
  <w:endnote w:type="continuationSeparator" w:id="0">
    <w:p xmlns:wp14="http://schemas.microsoft.com/office/word/2010/wordml" w:rsidR="00F355C0" w:rsidP="0078549D" w:rsidRDefault="00F355C0"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053534"/>
      <w:docPartObj>
        <w:docPartGallery w:val="Page Numbers (Bottom of Page)"/>
        <w:docPartUnique/>
      </w:docPartObj>
    </w:sdtPr>
    <w:sdtEndPr>
      <w:rPr>
        <w:noProof/>
      </w:rPr>
    </w:sdtEndPr>
    <w:sdtContent>
      <w:p xmlns:wp14="http://schemas.microsoft.com/office/word/2010/wordml" w:rsidRPr="0078549D" w:rsidR="0078549D" w:rsidRDefault="0078549D" w14:paraId="12AB3656" wp14:textId="77777777">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B91534">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F42CDF">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05CA2">
          <w:rPr>
            <w:rFonts w:ascii="Garamond" w:hAnsi="Garamond"/>
            <w:noProof/>
          </w:rPr>
          <w:t>5</w:t>
        </w:r>
        <w:r w:rsidRPr="008A3806">
          <w:rPr>
            <w:rFonts w:ascii="Garamond" w:hAnsi="Garamond"/>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993711322"/>
      <w:docPartObj>
        <w:docPartGallery w:val="Page Numbers (Bottom of Page)"/>
        <w:docPartUnique/>
      </w:docPartObj>
    </w:sdtPr>
    <w:sdtEndPr>
      <w:rPr>
        <w:noProof/>
      </w:rPr>
    </w:sdtEndPr>
    <w:sdtContent>
      <w:p xmlns:wp14="http://schemas.microsoft.com/office/word/2010/wordml" w:rsidR="00F42CDF" w:rsidRDefault="00F42CDF" w14:paraId="324E6B38" wp14:textId="77777777">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E86AAB">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F05CA2">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355C0" w:rsidP="0078549D" w:rsidRDefault="00F355C0" w14:paraId="5A39BBE3" wp14:textId="77777777">
      <w:pPr>
        <w:spacing w:after="0" w:line="240" w:lineRule="auto"/>
      </w:pPr>
      <w:r>
        <w:separator/>
      </w:r>
    </w:p>
  </w:footnote>
  <w:footnote w:type="continuationSeparator" w:id="0">
    <w:p xmlns:wp14="http://schemas.microsoft.com/office/word/2010/wordml" w:rsidR="00F355C0" w:rsidP="0078549D" w:rsidRDefault="00F355C0" w14:paraId="41C8F39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F42CDF" w:rsidR="0078549D" w:rsidP="008F2827" w:rsidRDefault="008F2827" w14:paraId="56C902A0" wp14:textId="77777777">
    <w:pPr>
      <w:pStyle w:val="Header"/>
      <w:jc w:val="center"/>
      <w:rPr>
        <w:rFonts w:ascii="Garamond" w:hAnsi="Garamond"/>
        <w:i/>
      </w:rPr>
    </w:pPr>
    <w:r>
      <w:rPr>
        <w:rFonts w:ascii="Garamond" w:hAnsi="Garamond"/>
        <w:i/>
      </w:rPr>
      <w:tab/>
    </w:r>
    <w:r>
      <w:rPr>
        <w:rFonts w:ascii="Garamond" w:hAnsi="Garamond"/>
        <w:i/>
      </w:rPr>
      <w:tab/>
    </w:r>
    <w:r w:rsidRPr="008F2827">
      <w:rPr>
        <w:rFonts w:ascii="Garamond" w:hAnsi="Garamond"/>
        <w:i/>
      </w:rPr>
      <w:t>Shaw v. Reno (1993)</w:t>
    </w:r>
    <w:r w:rsidRPr="00F42CDF" w:rsidR="0078549D">
      <w:rPr>
        <w:rFonts w:ascii="Garamond" w:hAnsi="Garamond"/>
        <w:i/>
        <w:noProof/>
      </w:rPr>
      <mc:AlternateContent>
        <mc:Choice Requires="wps">
          <w:drawing>
            <wp:anchor xmlns:wp14="http://schemas.microsoft.com/office/word/2010/wordprocessingDrawing" distT="0" distB="0" distL="114300" distR="114300" simplePos="0" relativeHeight="251659264" behindDoc="0" locked="0" layoutInCell="1" allowOverlap="1" wp14:anchorId="0E4B3668" wp14:editId="7672F26B">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78549D" w:rsidP="0078549D" w:rsidRDefault="0078549D" w14:paraId="672A6659" wp14:textId="77777777">
                          <w:r>
                            <w:rPr>
                              <w:noProof/>
                            </w:rPr>
                            <w:drawing>
                              <wp:inline xmlns:wp14="http://schemas.microsoft.com/office/word/2010/wordprocessingDrawing" distT="0" distB="0" distL="0" distR="0" wp14:anchorId="5B4A38DD" wp14:editId="49744DF3">
                                <wp:extent cx="17183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80A68A0">
            <v:shapetype id="_x0000_t202" coordsize="21600,21600" o:spt="202" path="m,l,21600r21600,l21600,xe" w14:anchorId="0E4B3668">
              <v:stroke joinstyle="miter"/>
              <v:path gradientshapeok="t" o:connecttype="rect"/>
            </v:shapetype>
            <v:shape id="Text Box 1"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v:textbox>
                <w:txbxContent>
                  <w:p w:rsidR="0078549D" w:rsidP="0078549D" w:rsidRDefault="0078549D" w14:paraId="0A37501D" wp14:textId="77777777">
                    <w:r>
                      <w:rPr>
                        <w:noProof/>
                      </w:rPr>
                      <w:drawing>
                        <wp:inline xmlns:wp14="http://schemas.microsoft.com/office/word/2010/wordprocessingDrawing" distT="0" distB="0" distL="0" distR="0" wp14:anchorId="70242CE8" wp14:editId="49744DF3">
                          <wp:extent cx="1718310" cy="445135"/>
                          <wp:effectExtent l="0" t="0" r="0" b="0"/>
                          <wp:docPr id="12513089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p xmlns:wp14="http://schemas.microsoft.com/office/word/2010/wordml" w:rsidR="0078549D" w:rsidRDefault="0078549D" w14:paraId="5DAB6C7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8A3806" w:rsidR="00F42CDF" w:rsidP="00F42CDF" w:rsidRDefault="00F42CDF" w14:paraId="0F03F14D" wp14:textId="77777777">
    <w:pPr>
      <w:pStyle w:val="Header"/>
      <w:jc w:val="right"/>
      <w:rPr>
        <w:rFonts w:ascii="Garamond" w:hAnsi="Garamond"/>
      </w:rPr>
    </w:pPr>
    <w:r w:rsidRPr="008A3806">
      <w:rPr>
        <w:rFonts w:ascii="Garamond" w:hAnsi="Garamond"/>
        <w:noProof/>
      </w:rPr>
      <mc:AlternateContent>
        <mc:Choice Requires="wps">
          <w:drawing>
            <wp:anchor xmlns:wp14="http://schemas.microsoft.com/office/word/2010/wordprocessingDrawing" distT="0" distB="0" distL="114300" distR="114300" simplePos="0" relativeHeight="251661312" behindDoc="0" locked="0" layoutInCell="1" allowOverlap="1" wp14:anchorId="32CAED61" wp14:editId="2E017B7B">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F42CDF" w:rsidP="00F42CDF" w:rsidRDefault="00F42CDF" w14:paraId="72A3D3EC" wp14:textId="77777777">
                          <w:r>
                            <w:rPr>
                              <w:noProof/>
                            </w:rPr>
                            <w:drawing>
                              <wp:inline xmlns:wp14="http://schemas.microsoft.com/office/word/2010/wordprocessingDrawing" distT="0" distB="0" distL="0" distR="0" wp14:anchorId="0DDF510D" wp14:editId="4B35172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B287E97">
            <v:shapetype id="_x0000_t202" coordsize="21600,21600" o:spt="202" path="m,l,21600r21600,l21600,xe" w14:anchorId="32CAED61">
              <v:stroke joinstyle="miter"/>
              <v:path gradientshapeok="t" o:connecttype="rect"/>
            </v:shapetype>
            <v:shape id="Text Box 3"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v:textbox>
                <w:txbxContent>
                  <w:p w:rsidR="00F42CDF" w:rsidP="00F42CDF" w:rsidRDefault="00F42CDF" w14:paraId="0D0B940D" wp14:textId="77777777">
                    <w:r>
                      <w:rPr>
                        <w:noProof/>
                      </w:rPr>
                      <w:drawing>
                        <wp:inline xmlns:wp14="http://schemas.microsoft.com/office/word/2010/wordprocessingDrawing" distT="0" distB="0" distL="0" distR="0" wp14:anchorId="2468785B" wp14:editId="4B35172B">
                          <wp:extent cx="1718310" cy="445135"/>
                          <wp:effectExtent l="0" t="0" r="0" b="0"/>
                          <wp:docPr id="10813679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p xmlns:wp14="http://schemas.microsoft.com/office/word/2010/wordml" w:rsidR="00B91534" w:rsidRDefault="00B91534" w14:paraId="0E27B00A"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AB7"/>
    <w:multiLevelType w:val="hybridMultilevel"/>
    <w:tmpl w:val="8BB4DAB4"/>
    <w:lvl w:ilvl="0" w:tplc="24C887EA">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hint="default" w:ascii="Symbol" w:hAnsi="Symbol"/>
      </w:rPr>
    </w:lvl>
    <w:lvl w:ilvl="1" w:tplc="9142027A">
      <w:start w:val="1"/>
      <w:numFmt w:val="bullet"/>
      <w:pStyle w:val="Sub-bulletsl"/>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D0D"/>
    <w:multiLevelType w:val="hybridMultilevel"/>
    <w:tmpl w:val="13E223A2"/>
    <w:lvl w:ilvl="0" w:tplc="4D8674A2">
      <w:start w:val="1"/>
      <w:numFmt w:val="bullet"/>
      <w:pStyle w:val="Bulletsl"/>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38E01F98"/>
    <w:multiLevelType w:val="hybridMultilevel"/>
    <w:tmpl w:val="9970FB50"/>
    <w:lvl w:ilvl="0" w:tplc="4434F750">
      <w:start w:val="1"/>
      <w:numFmt w:val="bullet"/>
      <w:lvlText w:val=""/>
      <w:lvlJc w:val="left"/>
      <w:pPr>
        <w:ind w:left="720" w:hanging="360"/>
      </w:pPr>
      <w:rPr>
        <w:rFonts w:hint="default" w:ascii="Wingdings" w:hAnsi="Wingdings"/>
      </w:rPr>
    </w:lvl>
    <w:lvl w:ilvl="1" w:tplc="5F0E1CEA" w:tentative="1">
      <w:start w:val="1"/>
      <w:numFmt w:val="bullet"/>
      <w:lvlText w:val="o"/>
      <w:lvlJc w:val="left"/>
      <w:pPr>
        <w:ind w:left="1440" w:hanging="360"/>
      </w:pPr>
      <w:rPr>
        <w:rFonts w:hint="default" w:ascii="Courier New" w:hAnsi="Courier New" w:cs="Arial"/>
      </w:rPr>
    </w:lvl>
    <w:lvl w:ilvl="2" w:tplc="8A1AACCE" w:tentative="1">
      <w:start w:val="1"/>
      <w:numFmt w:val="bullet"/>
      <w:lvlText w:val=""/>
      <w:lvlJc w:val="left"/>
      <w:pPr>
        <w:ind w:left="2160" w:hanging="360"/>
      </w:pPr>
      <w:rPr>
        <w:rFonts w:hint="default" w:ascii="Wingdings" w:hAnsi="Wingdings"/>
      </w:rPr>
    </w:lvl>
    <w:lvl w:ilvl="3" w:tplc="0E0C23E8" w:tentative="1">
      <w:start w:val="1"/>
      <w:numFmt w:val="bullet"/>
      <w:lvlText w:val=""/>
      <w:lvlJc w:val="left"/>
      <w:pPr>
        <w:ind w:left="2880" w:hanging="360"/>
      </w:pPr>
      <w:rPr>
        <w:rFonts w:hint="default" w:ascii="Symbol" w:hAnsi="Symbol"/>
      </w:rPr>
    </w:lvl>
    <w:lvl w:ilvl="4" w:tplc="BC3A6F72" w:tentative="1">
      <w:start w:val="1"/>
      <w:numFmt w:val="bullet"/>
      <w:lvlText w:val="o"/>
      <w:lvlJc w:val="left"/>
      <w:pPr>
        <w:ind w:left="3600" w:hanging="360"/>
      </w:pPr>
      <w:rPr>
        <w:rFonts w:hint="default" w:ascii="Courier New" w:hAnsi="Courier New" w:cs="Arial"/>
      </w:rPr>
    </w:lvl>
    <w:lvl w:ilvl="5" w:tplc="FA9A7AFA" w:tentative="1">
      <w:start w:val="1"/>
      <w:numFmt w:val="bullet"/>
      <w:lvlText w:val=""/>
      <w:lvlJc w:val="left"/>
      <w:pPr>
        <w:ind w:left="4320" w:hanging="360"/>
      </w:pPr>
      <w:rPr>
        <w:rFonts w:hint="default" w:ascii="Wingdings" w:hAnsi="Wingdings"/>
      </w:rPr>
    </w:lvl>
    <w:lvl w:ilvl="6" w:tplc="28C69840" w:tentative="1">
      <w:start w:val="1"/>
      <w:numFmt w:val="bullet"/>
      <w:lvlText w:val=""/>
      <w:lvlJc w:val="left"/>
      <w:pPr>
        <w:ind w:left="5040" w:hanging="360"/>
      </w:pPr>
      <w:rPr>
        <w:rFonts w:hint="default" w:ascii="Symbol" w:hAnsi="Symbol"/>
      </w:rPr>
    </w:lvl>
    <w:lvl w:ilvl="7" w:tplc="71FE912C" w:tentative="1">
      <w:start w:val="1"/>
      <w:numFmt w:val="bullet"/>
      <w:lvlText w:val="o"/>
      <w:lvlJc w:val="left"/>
      <w:pPr>
        <w:ind w:left="5760" w:hanging="360"/>
      </w:pPr>
      <w:rPr>
        <w:rFonts w:hint="default" w:ascii="Courier New" w:hAnsi="Courier New" w:cs="Arial"/>
      </w:rPr>
    </w:lvl>
    <w:lvl w:ilvl="8" w:tplc="DD6ABA0E" w:tentative="1">
      <w:start w:val="1"/>
      <w:numFmt w:val="bullet"/>
      <w:lvlText w:val=""/>
      <w:lvlJc w:val="left"/>
      <w:pPr>
        <w:ind w:left="6480" w:hanging="360"/>
      </w:pPr>
      <w:rPr>
        <w:rFonts w:hint="default" w:ascii="Wingdings" w:hAnsi="Wingdings"/>
      </w:rPr>
    </w:lvl>
  </w:abstractNum>
  <w:abstractNum w:abstractNumId="6">
    <w:nsid w:val="38F30F45"/>
    <w:multiLevelType w:val="hybridMultilevel"/>
    <w:tmpl w:val="1FAA036C"/>
    <w:lvl w:ilvl="0" w:tplc="23EC8CB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F35EF"/>
    <w:multiLevelType w:val="hybridMultilevel"/>
    <w:tmpl w:val="9B6CF0A6"/>
    <w:lvl w:ilvl="0" w:tplc="08BC5252">
      <w:start w:val="1"/>
      <w:numFmt w:val="bullet"/>
      <w:lvlText w:val=""/>
      <w:lvlJc w:val="left"/>
      <w:pPr>
        <w:ind w:left="720" w:hanging="360"/>
      </w:pPr>
      <w:rPr>
        <w:rFonts w:hint="default" w:ascii="Wingdings" w:hAnsi="Wingdings"/>
      </w:rPr>
    </w:lvl>
    <w:lvl w:ilvl="1" w:tplc="957E8F66" w:tentative="1">
      <w:start w:val="1"/>
      <w:numFmt w:val="bullet"/>
      <w:lvlText w:val="o"/>
      <w:lvlJc w:val="left"/>
      <w:pPr>
        <w:ind w:left="1440" w:hanging="360"/>
      </w:pPr>
      <w:rPr>
        <w:rFonts w:hint="default" w:ascii="Courier New" w:hAnsi="Courier New" w:cs="Arial"/>
      </w:rPr>
    </w:lvl>
    <w:lvl w:ilvl="2" w:tplc="A89AA792" w:tentative="1">
      <w:start w:val="1"/>
      <w:numFmt w:val="bullet"/>
      <w:lvlText w:val=""/>
      <w:lvlJc w:val="left"/>
      <w:pPr>
        <w:ind w:left="2160" w:hanging="360"/>
      </w:pPr>
      <w:rPr>
        <w:rFonts w:hint="default" w:ascii="Wingdings" w:hAnsi="Wingdings"/>
      </w:rPr>
    </w:lvl>
    <w:lvl w:ilvl="3" w:tplc="337EC2B6" w:tentative="1">
      <w:start w:val="1"/>
      <w:numFmt w:val="bullet"/>
      <w:lvlText w:val=""/>
      <w:lvlJc w:val="left"/>
      <w:pPr>
        <w:ind w:left="2880" w:hanging="360"/>
      </w:pPr>
      <w:rPr>
        <w:rFonts w:hint="default" w:ascii="Symbol" w:hAnsi="Symbol"/>
      </w:rPr>
    </w:lvl>
    <w:lvl w:ilvl="4" w:tplc="5D10A10A" w:tentative="1">
      <w:start w:val="1"/>
      <w:numFmt w:val="bullet"/>
      <w:lvlText w:val="o"/>
      <w:lvlJc w:val="left"/>
      <w:pPr>
        <w:ind w:left="3600" w:hanging="360"/>
      </w:pPr>
      <w:rPr>
        <w:rFonts w:hint="default" w:ascii="Courier New" w:hAnsi="Courier New" w:cs="Arial"/>
      </w:rPr>
    </w:lvl>
    <w:lvl w:ilvl="5" w:tplc="800E1B06" w:tentative="1">
      <w:start w:val="1"/>
      <w:numFmt w:val="bullet"/>
      <w:lvlText w:val=""/>
      <w:lvlJc w:val="left"/>
      <w:pPr>
        <w:ind w:left="4320" w:hanging="360"/>
      </w:pPr>
      <w:rPr>
        <w:rFonts w:hint="default" w:ascii="Wingdings" w:hAnsi="Wingdings"/>
      </w:rPr>
    </w:lvl>
    <w:lvl w:ilvl="6" w:tplc="FD040D1E" w:tentative="1">
      <w:start w:val="1"/>
      <w:numFmt w:val="bullet"/>
      <w:lvlText w:val=""/>
      <w:lvlJc w:val="left"/>
      <w:pPr>
        <w:ind w:left="5040" w:hanging="360"/>
      </w:pPr>
      <w:rPr>
        <w:rFonts w:hint="default" w:ascii="Symbol" w:hAnsi="Symbol"/>
      </w:rPr>
    </w:lvl>
    <w:lvl w:ilvl="7" w:tplc="B6F6B1D2" w:tentative="1">
      <w:start w:val="1"/>
      <w:numFmt w:val="bullet"/>
      <w:lvlText w:val="o"/>
      <w:lvlJc w:val="left"/>
      <w:pPr>
        <w:ind w:left="5760" w:hanging="360"/>
      </w:pPr>
      <w:rPr>
        <w:rFonts w:hint="default" w:ascii="Courier New" w:hAnsi="Courier New" w:cs="Arial"/>
      </w:rPr>
    </w:lvl>
    <w:lvl w:ilvl="8" w:tplc="7A5EEB4C" w:tentative="1">
      <w:start w:val="1"/>
      <w:numFmt w:val="bullet"/>
      <w:lvlText w:val=""/>
      <w:lvlJc w:val="left"/>
      <w:pPr>
        <w:ind w:left="6480" w:hanging="360"/>
      </w:pPr>
      <w:rPr>
        <w:rFonts w:hint="default" w:ascii="Wingdings" w:hAnsi="Wingdings"/>
      </w:rPr>
    </w:lvl>
  </w:abstractNum>
  <w:abstractNum w:abstractNumId="9">
    <w:nsid w:val="771A6243"/>
    <w:multiLevelType w:val="multilevel"/>
    <w:tmpl w:val="DA9890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9"/>
  </w:num>
  <w:num w:numId="12">
    <w:abstractNumId w:val="6"/>
  </w:num>
  <w:num w:numId="13">
    <w:abstractNumId w:val="5"/>
  </w:num>
  <w:num w:numId="14">
    <w:abstractNumId w:val="8"/>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2"/>
  <w:proofState w:spelling="clean" w:grammar="dirty"/>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D5454"/>
    <w:rsid w:val="000E239D"/>
    <w:rsid w:val="00136C23"/>
    <w:rsid w:val="00161C2E"/>
    <w:rsid w:val="00170B98"/>
    <w:rsid w:val="00290061"/>
    <w:rsid w:val="002B4D38"/>
    <w:rsid w:val="002C68A3"/>
    <w:rsid w:val="00304C79"/>
    <w:rsid w:val="00310F79"/>
    <w:rsid w:val="00317735"/>
    <w:rsid w:val="00317914"/>
    <w:rsid w:val="00375090"/>
    <w:rsid w:val="00396AEB"/>
    <w:rsid w:val="004B560A"/>
    <w:rsid w:val="005311FB"/>
    <w:rsid w:val="005A0330"/>
    <w:rsid w:val="005C4EE4"/>
    <w:rsid w:val="00694AE4"/>
    <w:rsid w:val="0078549D"/>
    <w:rsid w:val="007B4E71"/>
    <w:rsid w:val="007E788E"/>
    <w:rsid w:val="007F700D"/>
    <w:rsid w:val="00815CB0"/>
    <w:rsid w:val="0081706F"/>
    <w:rsid w:val="00831322"/>
    <w:rsid w:val="008344B3"/>
    <w:rsid w:val="008B10D9"/>
    <w:rsid w:val="008F2827"/>
    <w:rsid w:val="009876D4"/>
    <w:rsid w:val="00992EDC"/>
    <w:rsid w:val="009D6B03"/>
    <w:rsid w:val="00A86F58"/>
    <w:rsid w:val="00AE0C77"/>
    <w:rsid w:val="00B04711"/>
    <w:rsid w:val="00B62487"/>
    <w:rsid w:val="00B91534"/>
    <w:rsid w:val="00BB0B33"/>
    <w:rsid w:val="00BE4A01"/>
    <w:rsid w:val="00C30920"/>
    <w:rsid w:val="00C95A8F"/>
    <w:rsid w:val="00CF2596"/>
    <w:rsid w:val="00DE3D18"/>
    <w:rsid w:val="00E86AAB"/>
    <w:rsid w:val="00E9032A"/>
    <w:rsid w:val="00F05CA2"/>
    <w:rsid w:val="00F355C0"/>
    <w:rsid w:val="00F42CDF"/>
    <w:rsid w:val="00F5679A"/>
    <w:rsid w:val="00F729A8"/>
    <w:rsid w:val="00FC5BD8"/>
    <w:rsid w:val="00FE73FC"/>
    <w:rsid w:val="34C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14:docId w14:val="210638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6AEB"/>
    <w:rPr>
      <w:rFonts w:asciiTheme="majorHAnsi" w:hAnsiTheme="majorHAnsi" w:eastAsiaTheme="majorEastAsia" w:cstheme="majorBidi"/>
      <w:b/>
      <w:bCs/>
      <w:color w:val="365F91" w:themeColor="accent1" w:themeShade="BF"/>
      <w:sz w:val="28"/>
      <w:szCs w:val="28"/>
    </w:rPr>
  </w:style>
  <w:style w:type="paragraph" w:styleId="Title1sl" w:customStyle="1">
    <w:name w:val="Title 1_sl"/>
    <w:basedOn w:val="Normal"/>
    <w:link w:val="Title1slChar"/>
    <w:qFormat/>
    <w:rsid w:val="00375090"/>
    <w:pPr>
      <w:spacing w:before="360" w:after="240" w:line="240" w:lineRule="auto"/>
    </w:pPr>
    <w:rPr>
      <w:rFonts w:ascii="Gill Sans MT" w:hAnsi="Gill Sans MT"/>
      <w:b/>
      <w:sz w:val="48"/>
      <w:szCs w:val="48"/>
    </w:rPr>
  </w:style>
  <w:style w:type="paragraph" w:styleId="Title2sl" w:customStyle="1">
    <w:name w:val="Title 2_sl"/>
    <w:basedOn w:val="Normal"/>
    <w:link w:val="Title2slChar"/>
    <w:qFormat/>
    <w:rsid w:val="00375090"/>
    <w:pPr>
      <w:spacing w:before="360" w:after="240" w:line="240" w:lineRule="auto"/>
    </w:pPr>
    <w:rPr>
      <w:rFonts w:ascii="Gill Sans MT" w:hAnsi="Gill Sans MT"/>
      <w:b/>
      <w:sz w:val="36"/>
      <w:szCs w:val="36"/>
    </w:rPr>
  </w:style>
  <w:style w:type="character" w:styleId="Title1slChar" w:customStyle="1">
    <w:name w:val="Title 1_sl Char"/>
    <w:basedOn w:val="DefaultParagraphFont"/>
    <w:link w:val="Title1sl"/>
    <w:rsid w:val="00375090"/>
    <w:rPr>
      <w:rFonts w:ascii="Gill Sans MT" w:hAnsi="Gill Sans MT"/>
      <w:b/>
      <w:sz w:val="48"/>
      <w:szCs w:val="48"/>
    </w:rPr>
  </w:style>
  <w:style w:type="paragraph" w:styleId="Subhead1sl" w:customStyle="1">
    <w:name w:val="Subhead 1_sl"/>
    <w:basedOn w:val="Normal"/>
    <w:link w:val="Subhead1slChar"/>
    <w:qFormat/>
    <w:rsid w:val="00375090"/>
    <w:pPr>
      <w:spacing w:before="360" w:after="120" w:line="240" w:lineRule="auto"/>
    </w:pPr>
    <w:rPr>
      <w:rFonts w:ascii="Gill Sans MT" w:hAnsi="Gill Sans MT"/>
      <w:b/>
      <w:sz w:val="28"/>
      <w:szCs w:val="28"/>
    </w:rPr>
  </w:style>
  <w:style w:type="character" w:styleId="Title2slChar" w:customStyle="1">
    <w:name w:val="Title 2_sl Char"/>
    <w:basedOn w:val="DefaultParagraphFont"/>
    <w:link w:val="Title2sl"/>
    <w:rsid w:val="00375090"/>
    <w:rPr>
      <w:rFonts w:ascii="Gill Sans MT" w:hAnsi="Gill Sans MT"/>
      <w:b/>
      <w:sz w:val="36"/>
      <w:szCs w:val="36"/>
    </w:rPr>
  </w:style>
  <w:style w:type="paragraph" w:styleId="Subhead2sl" w:customStyle="1">
    <w:name w:val="Subhead 2_sl"/>
    <w:basedOn w:val="Normal"/>
    <w:link w:val="Subhead2slChar"/>
    <w:qFormat/>
    <w:rsid w:val="00F42CDF"/>
    <w:pPr>
      <w:spacing w:before="360" w:after="120" w:line="240" w:lineRule="auto"/>
    </w:pPr>
    <w:rPr>
      <w:rFonts w:ascii="Gill Sans MT" w:hAnsi="Gill Sans MT"/>
      <w:b/>
      <w:i/>
      <w:sz w:val="24"/>
      <w:szCs w:val="24"/>
    </w:rPr>
  </w:style>
  <w:style w:type="character" w:styleId="Subhead1slChar" w:customStyle="1">
    <w:name w:val="Subhead 1_sl Char"/>
    <w:basedOn w:val="DefaultParagraphFont"/>
    <w:link w:val="Subhead1sl"/>
    <w:rsid w:val="00375090"/>
    <w:rPr>
      <w:rFonts w:ascii="Gill Sans MT" w:hAnsi="Gill Sans MT"/>
      <w:b/>
      <w:sz w:val="28"/>
      <w:szCs w:val="28"/>
    </w:rPr>
  </w:style>
  <w:style w:type="paragraph" w:styleId="Basiccopysl" w:customStyle="1">
    <w:name w:val="Basic copy_sl"/>
    <w:basedOn w:val="Normal"/>
    <w:link w:val="BasiccopyslChar"/>
    <w:qFormat/>
    <w:rsid w:val="00F42CDF"/>
    <w:pPr>
      <w:spacing w:after="120"/>
    </w:pPr>
    <w:rPr>
      <w:rFonts w:ascii="Garamond" w:hAnsi="Garamond"/>
      <w:sz w:val="24"/>
      <w:szCs w:val="24"/>
    </w:rPr>
  </w:style>
  <w:style w:type="character" w:styleId="Subhead2slChar" w:customStyle="1">
    <w:name w:val="Subhead 2_sl Char"/>
    <w:basedOn w:val="DefaultParagraphFont"/>
    <w:link w:val="Subhead2sl"/>
    <w:rsid w:val="00F42CDF"/>
    <w:rPr>
      <w:rFonts w:ascii="Gill Sans MT" w:hAnsi="Gill Sans MT"/>
      <w:b/>
      <w:i/>
      <w:sz w:val="24"/>
      <w:szCs w:val="24"/>
    </w:rPr>
  </w:style>
  <w:style w:type="paragraph" w:styleId="Bulletsl" w:customStyle="1">
    <w:name w:val="Bullet_sl"/>
    <w:basedOn w:val="Normal"/>
    <w:link w:val="BulletslChar"/>
    <w:qFormat/>
    <w:rsid w:val="00317735"/>
    <w:pPr>
      <w:numPr>
        <w:numId w:val="1"/>
      </w:numPr>
      <w:spacing w:after="120" w:line="240" w:lineRule="auto"/>
    </w:pPr>
    <w:rPr>
      <w:rFonts w:ascii="Garamond" w:hAnsi="Garamond"/>
      <w:sz w:val="24"/>
      <w:szCs w:val="24"/>
    </w:rPr>
  </w:style>
  <w:style w:type="character" w:styleId="BasiccopyslChar" w:customStyle="1">
    <w:name w:val="Basic copy_sl Char"/>
    <w:basedOn w:val="DefaultParagraphFont"/>
    <w:link w:val="Basiccopysl"/>
    <w:rsid w:val="00F42CDF"/>
    <w:rPr>
      <w:rFonts w:ascii="Garamond" w:hAnsi="Garamond"/>
      <w:sz w:val="24"/>
      <w:szCs w:val="24"/>
    </w:rPr>
  </w:style>
  <w:style w:type="paragraph" w:styleId="Numberedlistsl" w:customStyle="1">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styleId="BulletslChar" w:customStyle="1">
    <w:name w:val="Bullet_sl Char"/>
    <w:basedOn w:val="DefaultParagraphFont"/>
    <w:link w:val="Bulletsl"/>
    <w:rsid w:val="00317735"/>
    <w:rPr>
      <w:rFonts w:ascii="Garamond" w:hAnsi="Garamond"/>
      <w:sz w:val="24"/>
      <w:szCs w:val="24"/>
    </w:rPr>
  </w:style>
  <w:style w:type="paragraph" w:styleId="Sub-bulletsl" w:customStyle="1">
    <w:name w:val="Sub-bullet_sl"/>
    <w:basedOn w:val="Bulletsl"/>
    <w:link w:val="Sub-bulletslChar"/>
    <w:qFormat/>
    <w:rsid w:val="00317735"/>
    <w:pPr>
      <w:numPr>
        <w:ilvl w:val="1"/>
        <w:numId w:val="4"/>
      </w:numPr>
    </w:pPr>
  </w:style>
  <w:style w:type="character" w:styleId="NumberedlistslChar" w:customStyle="1">
    <w:name w:val="Numbered list_sl Char"/>
    <w:basedOn w:val="DefaultParagraphFont"/>
    <w:link w:val="Numberedlistsl"/>
    <w:rsid w:val="00317735"/>
    <w:rPr>
      <w:rFonts w:ascii="Garamond" w:hAnsi="Garamond"/>
      <w:sz w:val="24"/>
      <w:szCs w:val="24"/>
    </w:rPr>
  </w:style>
  <w:style w:type="character" w:styleId="Sub-bulletslChar" w:customStyle="1">
    <w:name w:val="Sub-bullet_sl Char"/>
    <w:basedOn w:val="BulletslChar"/>
    <w:link w:val="Sub-bulletsl"/>
    <w:rsid w:val="00317735"/>
    <w:rPr>
      <w:rFonts w:ascii="Garamond" w:hAnsi="Garamond"/>
      <w:sz w:val="24"/>
      <w:szCs w:val="24"/>
    </w:rPr>
  </w:style>
  <w:style w:type="paragraph" w:styleId="Outlinelevel2" w:customStyle="1">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styleId="Outlinelevel3" w:customStyle="1">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styleId="Outlinelevel2Char" w:customStyle="1">
    <w:name w:val="Outline level 2 Char"/>
    <w:basedOn w:val="DefaultParagraphFont"/>
    <w:link w:val="Outlinelevel2"/>
    <w:rsid w:val="00317735"/>
    <w:rPr>
      <w:rFonts w:ascii="Garamond" w:hAnsi="Garamond"/>
      <w:sz w:val="24"/>
      <w:szCs w:val="24"/>
    </w:rPr>
  </w:style>
  <w:style w:type="paragraph" w:styleId="Outlinelevel4" w:customStyle="1">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styleId="Outlinelevel3Char" w:customStyle="1">
    <w:name w:val="Outline level 3 Char"/>
    <w:basedOn w:val="DefaultParagraphFont"/>
    <w:link w:val="Outlinelevel3"/>
    <w:rsid w:val="00317735"/>
    <w:rPr>
      <w:rFonts w:ascii="Garamond" w:hAnsi="Garamond"/>
      <w:sz w:val="24"/>
      <w:szCs w:val="24"/>
    </w:rPr>
  </w:style>
  <w:style w:type="paragraph" w:styleId="Outlinelevel1" w:customStyle="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styleId="Outlinelevel4Char" w:customStyle="1">
    <w:name w:val="Outline level 4 Char"/>
    <w:basedOn w:val="DefaultParagraphFont"/>
    <w:link w:val="Outlinelevel4"/>
    <w:rsid w:val="002C68A3"/>
    <w:rPr>
      <w:rFonts w:ascii="Garamond" w:hAnsi="Garamond"/>
      <w:sz w:val="24"/>
      <w:szCs w:val="24"/>
    </w:rPr>
  </w:style>
  <w:style w:type="character" w:styleId="Outlinelevel1Char" w:customStyle="1">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styleId="Hyperlinksl" w:customStyle="1">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styleId="HyperlinkslChar" w:customStyle="1">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549D"/>
    <w:rPr>
      <w:rFonts w:ascii="Tahoma" w:hAnsi="Tahoma" w:cs="Tahoma"/>
      <w:sz w:val="16"/>
      <w:szCs w:val="16"/>
    </w:rPr>
  </w:style>
  <w:style w:type="paragraph" w:styleId="Title3sl" w:customStyle="1">
    <w:name w:val="Title 3_sl"/>
    <w:basedOn w:val="Subhead1sl"/>
    <w:link w:val="Title3slChar"/>
    <w:qFormat/>
    <w:rsid w:val="00375090"/>
    <w:pPr>
      <w:spacing w:after="240"/>
    </w:pPr>
    <w:rPr>
      <w:rFonts w:ascii="Garamond" w:hAnsi="Garamond"/>
      <w:sz w:val="36"/>
      <w:szCs w:val="36"/>
    </w:rPr>
  </w:style>
  <w:style w:type="paragraph" w:styleId="Subhead3sl" w:customStyle="1">
    <w:name w:val="Subhead 3_sl"/>
    <w:basedOn w:val="Basiccopysl"/>
    <w:link w:val="Subhead3slChar"/>
    <w:qFormat/>
    <w:rsid w:val="00375090"/>
    <w:pPr>
      <w:spacing w:before="360"/>
    </w:pPr>
    <w:rPr>
      <w:b/>
    </w:rPr>
  </w:style>
  <w:style w:type="character" w:styleId="Title3slChar" w:customStyle="1">
    <w:name w:val="Title 3_sl Char"/>
    <w:basedOn w:val="Subhead1slChar"/>
    <w:link w:val="Title3sl"/>
    <w:rsid w:val="00375090"/>
    <w:rPr>
      <w:rFonts w:ascii="Garamond" w:hAnsi="Garamond"/>
      <w:b/>
      <w:sz w:val="36"/>
      <w:szCs w:val="36"/>
    </w:rPr>
  </w:style>
  <w:style w:type="character" w:styleId="Subhead3slChar" w:customStyle="1">
    <w:name w:val="Subhead 3_sl Char"/>
    <w:basedOn w:val="BasiccopyslChar"/>
    <w:link w:val="Subhead3sl"/>
    <w:rsid w:val="00375090"/>
    <w:rPr>
      <w:rFonts w:ascii="Garamond" w:hAnsi="Garamond"/>
      <w:b/>
      <w:sz w:val="24"/>
      <w:szCs w:val="24"/>
    </w:rPr>
  </w:style>
  <w:style w:type="paragraph" w:styleId="Normal1" w:customStyle="1">
    <w:name w:val="Normal1"/>
    <w:rsid w:val="00F42CDF"/>
    <w:pPr>
      <w:spacing w:after="160" w:line="259" w:lineRule="auto"/>
    </w:pPr>
    <w:rPr>
      <w:rFonts w:ascii="Calibri" w:hAnsi="Calibri" w:eastAsia="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hAnsi="Times New Roman" w:eastAsia="Calibri"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hAnsi="Calibri" w:eastAsia="Calibri" w:cs="Calibri"/>
      <w:sz w:val="20"/>
      <w:szCs w:val="20"/>
    </w:rPr>
  </w:style>
  <w:style w:type="character" w:styleId="FootnoteTextChar" w:customStyle="1">
    <w:name w:val="Footnote Text Char"/>
    <w:basedOn w:val="DefaultParagraphFont"/>
    <w:link w:val="FootnoteText"/>
    <w:uiPriority w:val="99"/>
    <w:semiHidden/>
    <w:rsid w:val="00F42CDF"/>
    <w:rPr>
      <w:rFonts w:ascii="Calibri" w:hAnsi="Calibri" w:eastAsia="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styleId="CommentTextChar" w:customStyle="1">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styleId="CommentSubjectChar" w:customStyle="1">
    <w:name w:val="Comment Subject Char"/>
    <w:basedOn w:val="CommentTextChar"/>
    <w:link w:val="CommentSubject"/>
    <w:uiPriority w:val="99"/>
    <w:semiHidden/>
    <w:rsid w:val="00F42CDF"/>
    <w:rPr>
      <w:b/>
      <w:bCs/>
      <w:sz w:val="20"/>
      <w:szCs w:val="20"/>
    </w:rPr>
  </w:style>
  <w:style w:type="paragraph" w:styleId="Basiccopycenteredsl" w:customStyle="1">
    <w:name w:val="Basic copy_centered_sl"/>
    <w:basedOn w:val="Basiccopysl"/>
    <w:qFormat/>
    <w:rsid w:val="00FE73FC"/>
    <w:pPr>
      <w:spacing w:line="240" w:lineRule="auto"/>
      <w:jc w:val="center"/>
    </w:pPr>
    <w:rPr>
      <w:rFonts w:eastAsia="Times New Roman" w:cs="Times New Roman"/>
      <w:b/>
    </w:rPr>
  </w:style>
  <w:style w:type="paragraph" w:styleId="NoSpacing">
    <w:name w:val="No Spacing"/>
    <w:uiPriority w:val="1"/>
    <w:qFormat/>
    <w:rsid w:val="00FE73FC"/>
    <w:pPr>
      <w:spacing w:after="0" w:line="240" w:lineRule="auto"/>
    </w:pPr>
  </w:style>
  <w:style w:type="paragraph" w:styleId="ListParagraph">
    <w:name w:val="List Paragraph"/>
    <w:basedOn w:val="Normal"/>
    <w:uiPriority w:val="34"/>
    <w:qFormat/>
    <w:rsid w:val="00FE73F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25fa5a901a114f0d" /></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23d942-26b5-4148-9ab3-07942ed1ec5b}"/>
      </w:docPartPr>
      <w:docPartBody>
        <w:p w14:paraId="34C36D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38B7-92F0-4E94-AE66-9AB7737105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2018_template with branded header + copyright and page number footer</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Allison Hawkins</dc:creator>
  <lastModifiedBy>Roya Bauman</lastModifiedBy>
  <revision>4</revision>
  <dcterms:created xsi:type="dcterms:W3CDTF">2018-07-17T19:36:00.0000000Z</dcterms:created>
  <dcterms:modified xsi:type="dcterms:W3CDTF">2018-09-17T16:15:18.3878238Z</dcterms:modified>
</coreProperties>
</file>